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3" w:after="63" w:line="440" w:lineRule="atLeast"/>
        <w:jc w:val="center"/>
        <w:rPr>
          <w:rFonts w:hint="eastAsia" w:ascii="Times New Roman" w:hAnsi="Times New Roman" w:cs="Times New Roman"/>
          <w:b/>
          <w:bCs/>
          <w:sz w:val="2"/>
          <w:szCs w:val="2"/>
        </w:rPr>
      </w:pPr>
      <w:r>
        <w:rPr>
          <w:rFonts w:ascii="Times New Roman" w:hAnsi="Times New Roman" w:cs="Times New Roman"/>
          <w:color w:val="aut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4813300</wp:posOffset>
            </wp:positionH>
            <wp:positionV relativeFrom="paragraph">
              <wp:posOffset>280670</wp:posOffset>
            </wp:positionV>
            <wp:extent cx="989330" cy="1388110"/>
            <wp:effectExtent l="0" t="0" r="1905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9023" cy="138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8"/>
        <w:tblW w:w="75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3119" w:type="dxa"/>
            <w:tcBorders>
              <w:right w:val="single" w:color="D0CECE" w:themeColor="background2" w:themeShade="E6" w:sz="4" w:space="0"/>
            </w:tcBorders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华文细黑" w:hAnsi="Times New Roman" w:eastAsia="华文细黑" w:cs="华文细黑"/>
                <w:b/>
                <w:bCs/>
                <w:sz w:val="44"/>
                <w:szCs w:val="44"/>
              </w:rPr>
              <w:t>乔小布</w:t>
            </w:r>
          </w:p>
        </w:tc>
        <w:tc>
          <w:tcPr>
            <w:tcW w:w="4394" w:type="dxa"/>
            <w:tcBorders>
              <w:left w:val="single" w:color="D0CECE" w:themeColor="background2" w:themeShade="E6" w:sz="4" w:space="0"/>
            </w:tcBorders>
          </w:tcPr>
          <w:p>
            <w:pPr/>
            <w:r>
              <w:rPr>
                <w:color w:val="666666"/>
                <w:sz w:val="36"/>
                <w:szCs w:val="36"/>
              </w:rPr>
              <w:t>(+86)-138-0013-8000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3119" w:type="dxa"/>
            <w:tcBorders>
              <w:right w:val="single" w:color="D0CECE" w:themeColor="background2" w:themeShade="E6" w:sz="4" w:space="0"/>
            </w:tcBorders>
          </w:tcPr>
          <w:p>
            <w:pPr>
              <w:spacing w:line="276" w:lineRule="auto"/>
              <w:jc w:val="right"/>
              <w:rPr>
                <w:rFonts w:ascii="黑体" w:hAnsi="黑体" w:eastAsia="黑体"/>
                <w:b/>
                <w:bCs/>
                <w:color w:val="3D85C6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color w:val="3D85C6"/>
                <w:sz w:val="22"/>
                <w:szCs w:val="22"/>
              </w:rPr>
              <w:t>中共党员</w:t>
            </w:r>
          </w:p>
          <w:p>
            <w:pPr>
              <w:spacing w:line="276" w:lineRule="auto"/>
              <w:jc w:val="right"/>
              <w:rPr>
                <w:rFonts w:ascii="黑体" w:hAnsi="黑体" w:eastAsia="黑体" w:cs="宋体"/>
                <w:b/>
                <w:bCs/>
                <w:color w:val="3D85C6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3D85C6"/>
                <w:sz w:val="22"/>
                <w:szCs w:val="22"/>
              </w:rPr>
              <w:t>上海户口</w:t>
            </w:r>
          </w:p>
          <w:p>
            <w:pPr>
              <w:spacing w:line="276" w:lineRule="auto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color w:val="3D85C6"/>
                <w:sz w:val="22"/>
                <w:szCs w:val="22"/>
              </w:rPr>
              <w:t>求职意向：</w:t>
            </w:r>
            <w:r>
              <w:rPr>
                <w:rFonts w:ascii="黑体" w:hAnsi="黑体" w:eastAsia="黑体"/>
                <w:b/>
                <w:bCs/>
                <w:color w:val="3D85C6"/>
                <w:sz w:val="22"/>
                <w:szCs w:val="22"/>
              </w:rPr>
              <w:t>HR</w:t>
            </w:r>
            <w:r>
              <w:rPr>
                <w:rFonts w:hint="eastAsia" w:ascii="黑体" w:hAnsi="黑体" w:eastAsia="黑体"/>
                <w:b/>
                <w:bCs/>
                <w:color w:val="3D85C6"/>
                <w:sz w:val="22"/>
                <w:szCs w:val="22"/>
              </w:rPr>
              <w:t>助理</w:t>
            </w:r>
          </w:p>
        </w:tc>
        <w:tc>
          <w:tcPr>
            <w:tcW w:w="4394" w:type="dxa"/>
            <w:tcBorders>
              <w:left w:val="single" w:color="D0CECE" w:themeColor="background2" w:themeShade="E6" w:sz="4" w:space="0"/>
            </w:tcBorders>
          </w:tcPr>
          <w:p>
            <w:pPr>
              <w:spacing w:line="276" w:lineRule="auto"/>
              <w:rPr>
                <w:rFonts w:ascii="黑体" w:hAnsi="黑体" w:eastAsia="黑体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黑体" w:hAnsi="黑体" w:eastAsia="黑体"/>
                <w:b/>
                <w:bCs/>
                <w:color w:val="666666"/>
                <w:sz w:val="22"/>
                <w:szCs w:val="22"/>
              </w:rPr>
              <w:t>s</w:t>
            </w:r>
            <w:bookmarkStart w:id="0" w:name="_GoBack"/>
            <w:r>
              <w:rPr>
                <w:rFonts w:ascii="黑体" w:hAnsi="黑体" w:eastAsia="黑体"/>
                <w:b/>
                <w:bCs/>
                <w:color w:val="666666"/>
                <w:sz w:val="22"/>
                <w:szCs w:val="22"/>
              </w:rPr>
              <w:t>ervice@qiaobutang.com</w:t>
            </w:r>
            <w:bookmarkEnd w:id="0"/>
          </w:p>
          <w:p>
            <w:pPr>
              <w:spacing w:line="276" w:lineRule="auto"/>
              <w:rPr>
                <w:rFonts w:ascii="黑体" w:hAnsi="黑体" w:eastAsia="黑体"/>
                <w:b/>
                <w:bCs/>
                <w:color w:val="666666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color w:val="666666"/>
                <w:sz w:val="22"/>
                <w:szCs w:val="22"/>
              </w:rPr>
              <w:t>上海乔布区乔布东路</w:t>
            </w:r>
            <w:r>
              <w:rPr>
                <w:rFonts w:ascii="黑体" w:hAnsi="黑体" w:eastAsia="黑体"/>
                <w:b/>
                <w:bCs/>
                <w:color w:val="666666"/>
                <w:sz w:val="22"/>
                <w:szCs w:val="22"/>
              </w:rPr>
              <w:t>123</w:t>
            </w:r>
            <w:r>
              <w:rPr>
                <w:rFonts w:hint="eastAsia" w:ascii="黑体" w:hAnsi="黑体" w:eastAsia="黑体"/>
                <w:b/>
                <w:bCs/>
                <w:color w:val="666666"/>
                <w:sz w:val="22"/>
                <w:szCs w:val="22"/>
              </w:rPr>
              <w:t>弄</w:t>
            </w:r>
            <w:r>
              <w:rPr>
                <w:rFonts w:ascii="黑体" w:hAnsi="黑体" w:eastAsia="黑体"/>
                <w:b/>
                <w:bCs/>
                <w:color w:val="666666"/>
                <w:sz w:val="22"/>
                <w:szCs w:val="22"/>
              </w:rPr>
              <w:t>67</w:t>
            </w:r>
            <w:r>
              <w:rPr>
                <w:rFonts w:hint="eastAsia" w:ascii="黑体" w:hAnsi="黑体" w:eastAsia="黑体"/>
                <w:b/>
                <w:bCs/>
                <w:color w:val="666666"/>
                <w:sz w:val="22"/>
                <w:szCs w:val="22"/>
              </w:rPr>
              <w:t>号，</w:t>
            </w:r>
            <w:r>
              <w:rPr>
                <w:rFonts w:ascii="黑体" w:hAnsi="黑体" w:eastAsia="黑体"/>
                <w:b/>
                <w:bCs/>
                <w:color w:val="666666"/>
                <w:sz w:val="22"/>
                <w:szCs w:val="22"/>
              </w:rPr>
              <w:t>200070</w:t>
            </w:r>
          </w:p>
          <w:p>
            <w:pPr>
              <w:spacing w:line="276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color w:val="666666"/>
                <w:sz w:val="22"/>
                <w:szCs w:val="22"/>
              </w:rPr>
              <w:t>细致认真、有亲和力、踏实稳重</w:t>
            </w:r>
          </w:p>
        </w:tc>
      </w:tr>
    </w:tbl>
    <w:p>
      <w:pPr>
        <w:rPr>
          <w:rFonts w:hint="eastAsia"/>
        </w:rPr>
      </w:pPr>
    </w:p>
    <w:tbl>
      <w:tblPr>
        <w:tblStyle w:val="8"/>
        <w:tblW w:w="102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82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85" w:type="dxa"/>
            <w:tcBorders>
              <w:right w:val="single" w:color="D0CECE" w:themeColor="background2" w:themeShade="E6" w:sz="4" w:space="0"/>
            </w:tcBorders>
          </w:tcPr>
          <w:p>
            <w:pPr>
              <w:spacing w:line="276" w:lineRule="auto"/>
              <w:jc w:val="right"/>
              <w:rPr>
                <w:rFonts w:hint="eastAsia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666666"/>
              </w:rPr>
              <w:t>教育背景</w:t>
            </w:r>
          </w:p>
        </w:tc>
        <w:tc>
          <w:tcPr>
            <w:tcW w:w="8221" w:type="dxa"/>
            <w:tcBorders>
              <w:left w:val="single" w:color="D0CECE" w:themeColor="background2" w:themeShade="E6" w:sz="4" w:space="0"/>
            </w:tcBorders>
          </w:tcPr>
          <w:p>
            <w:pPr>
              <w:spacing w:line="276" w:lineRule="auto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2010.09-2014.06</w:t>
            </w:r>
          </w:p>
          <w:p>
            <w:pPr>
              <w:tabs>
                <w:tab w:val="left" w:pos="2508"/>
                <w:tab w:val="left" w:pos="5636"/>
              </w:tabs>
              <w:spacing w:line="276" w:lineRule="auto"/>
              <w:rPr>
                <w:rFonts w:ascii="宋体" w:hAnsi="Times New Roman" w:eastAsia="宋体" w:cs="宋体"/>
                <w:color w:val="666666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3D85C6"/>
                <w:sz w:val="21"/>
                <w:szCs w:val="21"/>
              </w:rPr>
              <w:t>乔布大学</w:t>
            </w:r>
            <w:r>
              <w:rPr>
                <w:rFonts w:ascii="宋体" w:hAnsi="Times New Roman" w:eastAsia="宋体" w:cs="宋体"/>
                <w:b/>
                <w:bCs/>
                <w:color w:val="3D85C6"/>
                <w:sz w:val="21"/>
                <w:szCs w:val="21"/>
              </w:rPr>
              <w:tab/>
            </w:r>
            <w:r>
              <w:rPr>
                <w:rFonts w:hint="eastAsia" w:ascii="宋体" w:hAnsi="Times New Roman" w:eastAsia="宋体" w:cs="宋体"/>
                <w:b/>
                <w:bCs/>
                <w:color w:val="666666"/>
                <w:sz w:val="21"/>
                <w:szCs w:val="21"/>
              </w:rPr>
              <w:t>人力资源管理专业</w:t>
            </w:r>
            <w:r>
              <w:rPr>
                <w:rFonts w:ascii="宋体" w:hAnsi="Times New Roman" w:eastAsia="宋体" w:cs="宋体"/>
                <w:b/>
                <w:bCs/>
                <w:color w:val="666666"/>
                <w:sz w:val="21"/>
                <w:szCs w:val="21"/>
              </w:rPr>
              <w:tab/>
            </w:r>
            <w:r>
              <w:rPr>
                <w:rFonts w:hint="eastAsia" w:ascii="宋体" w:hAnsi="Times New Roman" w:eastAsia="宋体" w:cs="宋体"/>
                <w:color w:val="666666"/>
                <w:sz w:val="21"/>
                <w:szCs w:val="21"/>
              </w:rPr>
              <w:t>本科</w:t>
            </w:r>
          </w:p>
          <w:p>
            <w:pPr>
              <w:tabs>
                <w:tab w:val="left" w:pos="2508"/>
                <w:tab w:val="left" w:pos="5636"/>
              </w:tabs>
              <w:spacing w:line="276" w:lineRule="auto"/>
              <w:rPr>
                <w:rFonts w:hint="eastAsia"/>
              </w:rPr>
            </w:pPr>
            <w:r>
              <w:rPr>
                <w:rFonts w:hint="eastAsia" w:ascii="宋体" w:hAnsi="Times New Roman" w:eastAsia="宋体" w:cs="宋体"/>
                <w:color w:val="666666"/>
                <w:sz w:val="21"/>
                <w:szCs w:val="21"/>
              </w:rPr>
              <w:t>专业课程：现代企业管理学、人力资源开发与管理、组织行为学、公共管理学、组织行为学、社会保障学、员工关系管理、薪酬管理、战略管理</w:t>
            </w:r>
          </w:p>
        </w:tc>
      </w:tr>
    </w:tbl>
    <w:p>
      <w:pPr>
        <w:spacing w:line="276" w:lineRule="auto"/>
      </w:pPr>
    </w:p>
    <w:tbl>
      <w:tblPr>
        <w:tblStyle w:val="8"/>
        <w:tblW w:w="102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82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985" w:type="dxa"/>
            <w:tcBorders>
              <w:right w:val="single" w:color="D0CECE" w:themeColor="background2" w:themeShade="E6" w:sz="4" w:space="0"/>
            </w:tcBorders>
          </w:tcPr>
          <w:p>
            <w:pPr>
              <w:spacing w:line="276" w:lineRule="auto"/>
              <w:jc w:val="right"/>
              <w:rPr>
                <w:rFonts w:hint="eastAsia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666666"/>
              </w:rPr>
              <w:t>校园实践</w:t>
            </w:r>
          </w:p>
        </w:tc>
        <w:tc>
          <w:tcPr>
            <w:tcW w:w="8221" w:type="dxa"/>
            <w:tcBorders>
              <w:left w:val="single" w:color="D0CECE" w:themeColor="background2" w:themeShade="E6" w:sz="4" w:space="0"/>
            </w:tcBorders>
          </w:tcPr>
          <w:p>
            <w:pPr>
              <w:spacing w:line="276" w:lineRule="auto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2013.03-2013.04</w:t>
            </w:r>
          </w:p>
          <w:p>
            <w:pPr>
              <w:tabs>
                <w:tab w:val="left" w:pos="2508"/>
              </w:tabs>
              <w:spacing w:line="276" w:lineRule="auto"/>
              <w:rPr>
                <w:rFonts w:ascii="宋体" w:hAnsi="Times New Roman" w:eastAsia="宋体" w:cs="宋体"/>
                <w:b/>
                <w:bCs/>
                <w:color w:val="666666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3D85C6"/>
                <w:sz w:val="21"/>
                <w:szCs w:val="21"/>
              </w:rPr>
              <w:t>课堂模拟招聘</w:t>
            </w:r>
            <w:r>
              <w:rPr>
                <w:rFonts w:ascii="宋体" w:hAnsi="Times New Roman" w:eastAsia="宋体" w:cs="宋体"/>
                <w:b/>
                <w:bCs/>
                <w:color w:val="3D85C6"/>
                <w:sz w:val="21"/>
                <w:szCs w:val="21"/>
              </w:rPr>
              <w:tab/>
            </w:r>
            <w:r>
              <w:rPr>
                <w:rFonts w:ascii="宋体" w:hAnsi="Times New Roman" w:eastAsia="宋体" w:cs="宋体"/>
                <w:b/>
                <w:bCs/>
                <w:color w:val="666666"/>
                <w:sz w:val="21"/>
                <w:szCs w:val="21"/>
              </w:rPr>
              <w:t>考官</w:t>
            </w:r>
          </w:p>
          <w:p>
            <w:pPr>
              <w:tabs>
                <w:tab w:val="left" w:pos="2508"/>
              </w:tabs>
              <w:spacing w:line="276" w:lineRule="auto"/>
              <w:rPr>
                <w:rFonts w:ascii="宋体" w:hAnsi="Times New Roman" w:eastAsia="宋体" w:cs="宋体"/>
                <w:color w:val="666666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color w:val="666666"/>
                <w:sz w:val="21"/>
                <w:szCs w:val="21"/>
              </w:rPr>
              <w:t>分析各岗位职责要求：销售</w:t>
            </w:r>
            <w:r>
              <w:rPr>
                <w:rFonts w:ascii="宋体" w:hAnsi="Times New Roman" w:eastAsia="宋体" w:cs="宋体"/>
                <w:color w:val="666666"/>
                <w:sz w:val="21"/>
                <w:szCs w:val="21"/>
              </w:rPr>
              <w:t>/</w:t>
            </w:r>
            <w:r>
              <w:rPr>
                <w:rFonts w:hint="eastAsia" w:ascii="宋体" w:hAnsi="Times New Roman" w:eastAsia="宋体" w:cs="宋体"/>
                <w:color w:val="666666"/>
                <w:sz w:val="21"/>
                <w:szCs w:val="21"/>
              </w:rPr>
              <w:t>财务</w:t>
            </w:r>
            <w:r>
              <w:rPr>
                <w:rFonts w:ascii="宋体" w:hAnsi="Times New Roman" w:eastAsia="宋体" w:cs="宋体"/>
                <w:color w:val="666666"/>
                <w:sz w:val="21"/>
                <w:szCs w:val="21"/>
              </w:rPr>
              <w:t>/</w:t>
            </w:r>
            <w:r>
              <w:rPr>
                <w:rFonts w:hint="eastAsia" w:ascii="宋体" w:hAnsi="Times New Roman" w:eastAsia="宋体" w:cs="宋体"/>
                <w:color w:val="666666"/>
                <w:sz w:val="21"/>
                <w:szCs w:val="21"/>
              </w:rPr>
              <w:t>技术员，撰写招聘信息</w:t>
            </w:r>
          </w:p>
          <w:p>
            <w:pPr>
              <w:tabs>
                <w:tab w:val="left" w:pos="2508"/>
              </w:tabs>
              <w:spacing w:line="276" w:lineRule="auto"/>
              <w:rPr>
                <w:rFonts w:ascii="宋体" w:hAnsi="Times New Roman" w:eastAsia="宋体" w:cs="宋体"/>
                <w:color w:val="666666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color w:val="666666"/>
                <w:sz w:val="21"/>
                <w:szCs w:val="21"/>
              </w:rPr>
              <w:t>设计面试打分表：通过思维分析</w:t>
            </w:r>
            <w:r>
              <w:rPr>
                <w:rFonts w:ascii="宋体" w:hAnsi="Times New Roman" w:eastAsia="宋体" w:cs="宋体"/>
                <w:color w:val="666666"/>
                <w:sz w:val="21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color w:val="666666"/>
                <w:sz w:val="21"/>
                <w:szCs w:val="21"/>
              </w:rPr>
              <w:t>、表达沟通、人际敏感性、组织协调、影响力等维度对应聘者进行评分</w:t>
            </w:r>
          </w:p>
          <w:p>
            <w:pPr>
              <w:tabs>
                <w:tab w:val="left" w:pos="2508"/>
              </w:tabs>
              <w:spacing w:line="276" w:lineRule="auto"/>
              <w:rPr>
                <w:rFonts w:ascii="宋体" w:hAnsi="Times New Roman" w:eastAsia="宋体" w:cs="宋体"/>
                <w:color w:val="666666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color w:val="666666"/>
                <w:sz w:val="21"/>
                <w:szCs w:val="21"/>
              </w:rPr>
              <w:t>分类整理</w:t>
            </w:r>
            <w:r>
              <w:rPr>
                <w:rFonts w:ascii="宋体" w:hAnsi="Times New Roman" w:eastAsia="宋体" w:cs="宋体"/>
                <w:color w:val="666666"/>
                <w:sz w:val="21"/>
                <w:szCs w:val="21"/>
              </w:rPr>
              <w:t>20</w:t>
            </w:r>
            <w:r>
              <w:rPr>
                <w:rFonts w:hint="eastAsia" w:ascii="宋体" w:hAnsi="Times New Roman" w:eastAsia="宋体" w:cs="宋体"/>
                <w:color w:val="666666"/>
                <w:sz w:val="21"/>
                <w:szCs w:val="21"/>
              </w:rPr>
              <w:t>名应聘者的简历，控制各应聘者面试时间，记录应聘者对岗位提出的问题和看法</w:t>
            </w:r>
          </w:p>
          <w:p>
            <w:pPr>
              <w:tabs>
                <w:tab w:val="left" w:pos="2508"/>
              </w:tabs>
              <w:spacing w:before="326" w:beforeLines="100" w:line="276" w:lineRule="auto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2012.12-2013.01</w:t>
            </w:r>
          </w:p>
          <w:p>
            <w:pPr>
              <w:tabs>
                <w:tab w:val="left" w:pos="2508"/>
              </w:tabs>
              <w:spacing w:line="276" w:lineRule="auto"/>
              <w:rPr>
                <w:rFonts w:ascii="宋体" w:hAnsi="Times New Roman" w:eastAsia="宋体" w:cs="宋体"/>
                <w:b/>
                <w:bCs/>
                <w:color w:val="666666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3D85C6"/>
                <w:sz w:val="21"/>
                <w:szCs w:val="21"/>
              </w:rPr>
              <w:t>人力资源管理问卷调研</w:t>
            </w:r>
            <w:r>
              <w:rPr>
                <w:rFonts w:ascii="宋体" w:hAnsi="Times New Roman" w:eastAsia="宋体" w:cs="宋体"/>
                <w:b/>
                <w:bCs/>
                <w:color w:val="3D85C6"/>
                <w:sz w:val="21"/>
                <w:szCs w:val="21"/>
              </w:rPr>
              <w:tab/>
            </w:r>
            <w:r>
              <w:rPr>
                <w:rFonts w:hint="eastAsia" w:ascii="宋体" w:hAnsi="Times New Roman" w:eastAsia="宋体" w:cs="宋体"/>
                <w:b/>
                <w:bCs/>
                <w:color w:val="666666"/>
                <w:sz w:val="21"/>
                <w:szCs w:val="21"/>
              </w:rPr>
              <w:t>调研员</w:t>
            </w:r>
          </w:p>
          <w:p>
            <w:pPr>
              <w:tabs>
                <w:tab w:val="left" w:pos="2508"/>
              </w:tabs>
              <w:spacing w:line="276" w:lineRule="auto"/>
              <w:rPr>
                <w:rFonts w:ascii="宋体" w:hAnsi="Times New Roman" w:eastAsia="宋体" w:cs="宋体"/>
                <w:color w:val="666666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color w:val="666666"/>
                <w:sz w:val="21"/>
                <w:szCs w:val="21"/>
              </w:rPr>
              <w:t>设计撰写问卷《企业人力资源管理状况调查问卷》，在杨浦区办公区等人流量多的地方分发问卷</w:t>
            </w:r>
          </w:p>
          <w:p>
            <w:pPr>
              <w:tabs>
                <w:tab w:val="left" w:pos="2508"/>
              </w:tabs>
              <w:spacing w:line="276" w:lineRule="auto"/>
              <w:rPr>
                <w:rFonts w:ascii="宋体" w:hAnsi="Times New Roman" w:eastAsia="宋体" w:cs="宋体"/>
                <w:color w:val="666666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color w:val="666666"/>
                <w:sz w:val="21"/>
                <w:szCs w:val="21"/>
              </w:rPr>
              <w:t>用数据透视表整理基本信息，运用</w:t>
            </w:r>
            <w:r>
              <w:rPr>
                <w:rFonts w:ascii="宋体" w:hAnsi="Times New Roman" w:eastAsia="宋体" w:cs="宋体"/>
                <w:color w:val="666666"/>
                <w:sz w:val="21"/>
                <w:szCs w:val="21"/>
              </w:rPr>
              <w:t>SPSS</w:t>
            </w:r>
            <w:r>
              <w:rPr>
                <w:rFonts w:hint="eastAsia" w:ascii="宋体" w:hAnsi="Times New Roman" w:eastAsia="宋体" w:cs="宋体"/>
                <w:color w:val="666666"/>
                <w:sz w:val="21"/>
                <w:szCs w:val="21"/>
              </w:rPr>
              <w:t>统计分析数据</w:t>
            </w:r>
          </w:p>
          <w:p>
            <w:pPr>
              <w:tabs>
                <w:tab w:val="left" w:pos="2508"/>
              </w:tabs>
              <w:spacing w:line="276" w:lineRule="auto"/>
              <w:rPr>
                <w:rFonts w:ascii="宋体" w:hAnsi="Times New Roman" w:eastAsia="宋体" w:cs="宋体"/>
                <w:color w:val="666666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color w:val="666666"/>
                <w:sz w:val="21"/>
                <w:szCs w:val="21"/>
              </w:rPr>
              <w:t>与团队成员合作撰写调研报告，负责</w:t>
            </w:r>
            <w:r>
              <w:rPr>
                <w:rFonts w:ascii="宋体" w:hAnsi="Times New Roman" w:eastAsia="宋体" w:cs="宋体"/>
                <w:color w:val="666666"/>
                <w:sz w:val="21"/>
                <w:szCs w:val="21"/>
              </w:rPr>
              <w:t>XXXXXXXXXXXXXX</w:t>
            </w:r>
            <w:r>
              <w:rPr>
                <w:rFonts w:hint="eastAsia" w:ascii="宋体" w:hAnsi="Times New Roman" w:eastAsia="宋体" w:cs="宋体"/>
                <w:color w:val="666666"/>
                <w:sz w:val="21"/>
                <w:szCs w:val="21"/>
              </w:rPr>
              <w:t>部分</w:t>
            </w:r>
          </w:p>
          <w:p>
            <w:pPr>
              <w:tabs>
                <w:tab w:val="left" w:pos="2508"/>
              </w:tabs>
              <w:spacing w:before="326" w:beforeLines="100" w:line="276" w:lineRule="auto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>2012.12-2013.01</w:t>
            </w:r>
          </w:p>
          <w:p>
            <w:pPr>
              <w:tabs>
                <w:tab w:val="left" w:pos="2508"/>
                <w:tab w:val="left" w:pos="4469"/>
              </w:tabs>
              <w:spacing w:line="276" w:lineRule="auto"/>
              <w:rPr>
                <w:rFonts w:ascii="宋体" w:hAnsi="Times New Roman" w:eastAsia="宋体" w:cs="宋体"/>
                <w:b/>
                <w:bCs/>
                <w:color w:val="666666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3D85C6"/>
                <w:sz w:val="21"/>
                <w:szCs w:val="21"/>
              </w:rPr>
              <w:t>乔布大学工商管理学院学生会办公室部</w:t>
            </w:r>
            <w:r>
              <w:rPr>
                <w:rFonts w:ascii="宋体" w:hAnsi="Times New Roman" w:eastAsia="宋体" w:cs="宋体"/>
                <w:b/>
                <w:bCs/>
                <w:color w:val="3D85C6"/>
                <w:sz w:val="21"/>
                <w:szCs w:val="21"/>
              </w:rPr>
              <w:tab/>
            </w:r>
            <w:r>
              <w:rPr>
                <w:rFonts w:hint="eastAsia" w:ascii="宋体" w:hAnsi="Times New Roman" w:eastAsia="宋体" w:cs="宋体"/>
                <w:b/>
                <w:bCs/>
                <w:color w:val="666666"/>
                <w:sz w:val="21"/>
                <w:szCs w:val="21"/>
              </w:rPr>
              <w:t>信息整理</w:t>
            </w:r>
          </w:p>
          <w:p>
            <w:pPr>
              <w:tabs>
                <w:tab w:val="left" w:pos="2508"/>
                <w:tab w:val="left" w:pos="4469"/>
              </w:tabs>
              <w:spacing w:line="276" w:lineRule="auto"/>
              <w:rPr>
                <w:rFonts w:ascii="宋体" w:hAnsi="Times New Roman" w:eastAsia="宋体" w:cs="宋体"/>
                <w:color w:val="666666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color w:val="666666"/>
                <w:sz w:val="21"/>
                <w:szCs w:val="21"/>
              </w:rPr>
              <w:t>根据办公室老师要求，收集学院各班级人员信息统计表</w:t>
            </w:r>
          </w:p>
          <w:p>
            <w:pPr>
              <w:tabs>
                <w:tab w:val="left" w:pos="2508"/>
                <w:tab w:val="left" w:pos="4469"/>
              </w:tabs>
              <w:spacing w:line="276" w:lineRule="auto"/>
              <w:rPr>
                <w:rFonts w:hint="eastAsia"/>
              </w:rPr>
            </w:pPr>
            <w:r>
              <w:rPr>
                <w:rFonts w:hint="eastAsia" w:ascii="宋体" w:hAnsi="Times New Roman" w:eastAsia="宋体" w:cs="宋体"/>
                <w:color w:val="666666"/>
                <w:sz w:val="21"/>
                <w:szCs w:val="21"/>
              </w:rPr>
              <w:t>制作各班级活动经费清单，保证数据无误</w:t>
            </w:r>
          </w:p>
        </w:tc>
      </w:tr>
    </w:tbl>
    <w:p>
      <w:pPr>
        <w:spacing w:line="276" w:lineRule="auto"/>
      </w:pPr>
    </w:p>
    <w:tbl>
      <w:tblPr>
        <w:tblStyle w:val="8"/>
        <w:tblW w:w="102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7048"/>
        <w:gridCol w:w="11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019" w:type="dxa"/>
            <w:tcBorders>
              <w:right w:val="single" w:color="D0CECE" w:themeColor="background2" w:themeShade="E6" w:sz="4" w:space="0"/>
            </w:tcBorders>
          </w:tcPr>
          <w:p>
            <w:pPr>
              <w:spacing w:line="276" w:lineRule="auto"/>
              <w:jc w:val="right"/>
              <w:rPr>
                <w:rFonts w:hint="eastAsia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666666"/>
              </w:rPr>
              <w:t>技能爱好</w:t>
            </w:r>
          </w:p>
        </w:tc>
        <w:tc>
          <w:tcPr>
            <w:tcW w:w="7048" w:type="dxa"/>
            <w:tcBorders>
              <w:left w:val="single" w:color="D0CECE" w:themeColor="background2" w:themeShade="E6" w:sz="4" w:space="0"/>
            </w:tcBorders>
          </w:tcPr>
          <w:p>
            <w:pPr>
              <w:spacing w:line="276" w:lineRule="auto"/>
              <w:rPr>
                <w:rFonts w:ascii="宋体" w:hAnsi="Times New Roman" w:eastAsia="宋体" w:cs="宋体"/>
                <w:color w:val="666666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color w:val="666666"/>
                <w:sz w:val="21"/>
                <w:szCs w:val="21"/>
              </w:rPr>
              <w:t>普通话等级证书</w:t>
            </w:r>
          </w:p>
          <w:p>
            <w:pPr>
              <w:spacing w:line="276" w:lineRule="auto"/>
              <w:rPr>
                <w:rFonts w:ascii="宋体" w:hAnsi="Times New Roman" w:eastAsia="宋体" w:cs="宋体"/>
                <w:color w:val="666666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color w:val="666666"/>
                <w:sz w:val="21"/>
                <w:szCs w:val="21"/>
              </w:rPr>
              <w:t>英语四级证书（</w:t>
            </w:r>
            <w:r>
              <w:rPr>
                <w:rFonts w:ascii="宋体" w:hAnsi="Times New Roman" w:eastAsia="宋体" w:cs="宋体"/>
                <w:color w:val="666666"/>
                <w:sz w:val="21"/>
                <w:szCs w:val="21"/>
              </w:rPr>
              <w:t>CET-4</w:t>
            </w:r>
            <w:r>
              <w:rPr>
                <w:rFonts w:hint="eastAsia" w:ascii="宋体" w:hAnsi="Times New Roman" w:eastAsia="宋体" w:cs="宋体"/>
                <w:color w:val="666666"/>
                <w:sz w:val="21"/>
                <w:szCs w:val="21"/>
              </w:rPr>
              <w:t>）</w:t>
            </w:r>
          </w:p>
          <w:p>
            <w:pPr>
              <w:spacing w:line="276" w:lineRule="auto"/>
              <w:rPr>
                <w:rFonts w:ascii="宋体" w:hAnsi="Times New Roman" w:eastAsia="宋体" w:cs="宋体"/>
                <w:color w:val="666666"/>
                <w:sz w:val="21"/>
                <w:szCs w:val="21"/>
              </w:rPr>
            </w:pPr>
            <w:r>
              <w:rPr>
                <w:rFonts w:ascii="宋体" w:hAnsi="Times New Roman" w:eastAsia="宋体" w:cs="宋体"/>
                <w:color w:val="666666"/>
                <w:sz w:val="21"/>
                <w:szCs w:val="21"/>
              </w:rPr>
              <w:t>Office</w:t>
            </w:r>
            <w:r>
              <w:rPr>
                <w:rFonts w:hint="eastAsia" w:ascii="宋体" w:hAnsi="Times New Roman" w:eastAsia="宋体" w:cs="宋体"/>
                <w:color w:val="666666"/>
                <w:sz w:val="21"/>
                <w:szCs w:val="21"/>
              </w:rPr>
              <w:t>软件（</w:t>
            </w:r>
            <w:r>
              <w:rPr>
                <w:rFonts w:ascii="宋体" w:hAnsi="Times New Roman" w:eastAsia="宋体" w:cs="宋体"/>
                <w:color w:val="666666"/>
                <w:sz w:val="21"/>
                <w:szCs w:val="21"/>
              </w:rPr>
              <w:t>Word</w:t>
            </w:r>
            <w:r>
              <w:rPr>
                <w:rFonts w:hint="eastAsia" w:ascii="宋体" w:hAnsi="Times New Roman" w:eastAsia="宋体" w:cs="宋体"/>
                <w:color w:val="666666"/>
                <w:sz w:val="21"/>
                <w:szCs w:val="21"/>
              </w:rPr>
              <w:t>、</w:t>
            </w:r>
            <w:r>
              <w:rPr>
                <w:rFonts w:ascii="宋体" w:hAnsi="Times New Roman" w:eastAsia="宋体" w:cs="宋体"/>
                <w:color w:val="666666"/>
                <w:sz w:val="21"/>
                <w:szCs w:val="21"/>
              </w:rPr>
              <w:t>Excel</w:t>
            </w:r>
            <w:r>
              <w:rPr>
                <w:rFonts w:hint="eastAsia" w:ascii="宋体" w:hAnsi="Times New Roman" w:eastAsia="宋体" w:cs="宋体"/>
                <w:color w:val="666666"/>
                <w:sz w:val="21"/>
                <w:szCs w:val="21"/>
              </w:rPr>
              <w:t>、</w:t>
            </w:r>
            <w:r>
              <w:rPr>
                <w:rFonts w:ascii="宋体" w:hAnsi="Times New Roman" w:eastAsia="宋体" w:cs="宋体"/>
                <w:color w:val="666666"/>
                <w:sz w:val="21"/>
                <w:szCs w:val="21"/>
              </w:rPr>
              <w:t>Powerpoint</w:t>
            </w:r>
            <w:r>
              <w:rPr>
                <w:rFonts w:hint="eastAsia" w:ascii="宋体" w:hAnsi="Times New Roman" w:eastAsia="宋体" w:cs="宋体"/>
                <w:color w:val="666666"/>
                <w:sz w:val="21"/>
                <w:szCs w:val="21"/>
              </w:rPr>
              <w:t>）日常办公及文档处理</w:t>
            </w:r>
          </w:p>
          <w:p>
            <w:pPr>
              <w:spacing w:line="276" w:lineRule="auto"/>
              <w:rPr>
                <w:rFonts w:hint="eastAsia"/>
              </w:rPr>
            </w:pPr>
            <w:r>
              <w:rPr>
                <w:rFonts w:hint="eastAsia" w:ascii="宋体" w:hAnsi="Times New Roman" w:eastAsia="宋体" w:cs="宋体"/>
                <w:color w:val="666666"/>
                <w:sz w:val="21"/>
                <w:szCs w:val="21"/>
              </w:rPr>
              <w:t>爱好朗诵、电影、篮球（曾获校联赛“三分王”称号）</w:t>
            </w:r>
          </w:p>
        </w:tc>
        <w:tc>
          <w:tcPr>
            <w:tcW w:w="1139" w:type="dxa"/>
          </w:tcPr>
          <w:p>
            <w:pPr>
              <w:spacing w:line="276" w:lineRule="auto"/>
              <w:jc w:val="right"/>
              <w:rPr>
                <w:rFonts w:ascii="宋体" w:hAnsi="Times New Roman" w:eastAsia="宋体" w:cs="宋体"/>
                <w:color w:val="666666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color w:val="666666"/>
                <w:sz w:val="21"/>
                <w:szCs w:val="21"/>
              </w:rPr>
              <w:t>二级甲等</w:t>
            </w:r>
          </w:p>
          <w:p>
            <w:pPr>
              <w:spacing w:line="276" w:lineRule="auto"/>
              <w:jc w:val="right"/>
              <w:rPr>
                <w:rFonts w:ascii="宋体" w:hAnsi="Times New Roman" w:eastAsia="宋体" w:cs="宋体"/>
                <w:color w:val="666666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color w:val="666666"/>
                <w:sz w:val="21"/>
                <w:szCs w:val="21"/>
              </w:rPr>
              <w:t>通过</w:t>
            </w:r>
          </w:p>
          <w:p>
            <w:pPr>
              <w:spacing w:line="276" w:lineRule="auto"/>
              <w:jc w:val="right"/>
              <w:rPr>
                <w:rFonts w:hint="eastAsia"/>
              </w:rPr>
            </w:pPr>
            <w:r>
              <w:rPr>
                <w:rFonts w:hint="eastAsia" w:ascii="宋体" w:hAnsi="Times New Roman" w:eastAsia="宋体" w:cs="宋体"/>
                <w:color w:val="666666"/>
                <w:sz w:val="21"/>
                <w:szCs w:val="21"/>
              </w:rPr>
              <w:t>熟练</w:t>
            </w:r>
          </w:p>
        </w:tc>
      </w:tr>
    </w:tbl>
    <w:p>
      <w:pPr/>
    </w:p>
    <w:p>
      <w:pPr>
        <w:rPr>
          <w:rFonts w:hint="eastAsia"/>
        </w:rPr>
      </w:pPr>
    </w:p>
    <w:sectPr>
      <w:headerReference r:id="rId3" w:type="default"/>
      <w:pgSz w:w="11900" w:h="16840"/>
      <w:pgMar w:top="1028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NanLiHei_Eurostile"/>
    <w:panose1 w:val="02010600030101010101"/>
    <w:charset w:val="88"/>
    <w:family w:val="auto"/>
    <w:pitch w:val="default"/>
    <w:sig w:usb0="00000000" w:usb1="00000000" w:usb2="00000016" w:usb3="00000000" w:csb0="001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细黑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DengXian Light">
    <w:altName w:val="NanLiHei_Eurostile"/>
    <w:panose1 w:val="02010600030101010101"/>
    <w:charset w:val="88"/>
    <w:family w:val="auto"/>
    <w:pitch w:val="default"/>
    <w:sig w:usb0="00000000" w:usb1="00000000" w:usb2="00000016" w:usb3="00000000" w:csb0="001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altName w:val="WEDDING NIGHTMARES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DengXian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00"/>
    <w:family w:val="auto"/>
    <w:pitch w:val="default"/>
    <w:sig w:usb0="A1007AEF" w:usb1="F9DF7CFB" w:usb2="0000001E" w:usb3="00000000" w:csb0="2002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anLiHei_Eurostile">
    <w:panose1 w:val="02010600030101010101"/>
    <w:charset w:val="00"/>
    <w:family w:val="auto"/>
    <w:pitch w:val="default"/>
    <w:sig w:usb0="A00002BF" w:usb1="79DF7CFA" w:usb2="00000016" w:usb3="00000000" w:csb0="601E019D" w:csb1="D3F70000"/>
  </w:font>
  <w:font w:name="NanLiHei_Eurostile">
    <w:panose1 w:val="02010600030101010101"/>
    <w:charset w:val="00"/>
    <w:family w:val="auto"/>
    <w:pitch w:val="default"/>
    <w:sig w:usb0="A00002BF" w:usb1="79DF7CFA" w:usb2="00000016" w:usb3="00000000" w:csb0="601E019D" w:csb1="D3F70000"/>
  </w:font>
  <w:font w:name="WEDDING NIGHTMARES">
    <w:panose1 w:val="02000400000000000000"/>
    <w:charset w:val="00"/>
    <w:family w:val="auto"/>
    <w:pitch w:val="default"/>
    <w:sig w:usb0="00000001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63" w:after="63" w:line="440" w:lineRule="atLeast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DCE"/>
    <w:rsid w:val="00074DCE"/>
    <w:rsid w:val="00144DBB"/>
    <w:rsid w:val="00204F4D"/>
    <w:rsid w:val="00516CCA"/>
    <w:rsid w:val="00993A11"/>
    <w:rsid w:val="00A225A2"/>
    <w:rsid w:val="00CE1C0D"/>
    <w:rsid w:val="00DD70BF"/>
    <w:rsid w:val="00F379CE"/>
    <w:rsid w:val="04D92BD6"/>
    <w:rsid w:val="1C5E0765"/>
    <w:rsid w:val="3DB26890"/>
    <w:rsid w:val="5825520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uiPriority w:val="99"/>
    <w:rPr>
      <w:color w:val="800080"/>
      <w:u w:val="single"/>
    </w:rPr>
  </w:style>
  <w:style w:type="character" w:styleId="6">
    <w:name w:val="Hyperlink"/>
    <w:basedOn w:val="4"/>
    <w:unhideWhenUsed/>
    <w:uiPriority w:val="99"/>
    <w:rPr>
      <w:rFonts w:cs="Times New Roman"/>
      <w:color w:val="0000FF"/>
      <w:u w:val="single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字符"/>
    <w:basedOn w:val="4"/>
    <w:link w:val="3"/>
    <w:qFormat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0">
    <w:name w:val="页脚字符"/>
    <w:basedOn w:val="4"/>
    <w:link w:val="2"/>
    <w:qFormat/>
    <w:uiPriority w:val="99"/>
    <w:rPr>
      <w:rFonts w:ascii="Arial" w:hAnsi="Arial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3B199C-D3F1-BF41-93D1-7B68C56760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1123</Characters>
  <Lines>9</Lines>
  <Paragraphs>2</Paragraphs>
  <ScaleCrop>false</ScaleCrop>
  <LinksUpToDate>false</LinksUpToDate>
  <CharactersWithSpaces>1317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2015-11-04T08:20:00Z</dcterms:created>
  <dc:creator>Microsoft Office 用户</dc:creator>
  <cp:lastModifiedBy>7</cp:lastModifiedBy>
  <dcterms:modified xsi:type="dcterms:W3CDTF">2016-05-20T14:25:35Z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